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ED56" w14:textId="6D65E6E9" w:rsidR="003176D4" w:rsidRPr="002836C1" w:rsidRDefault="002836C1">
      <w:pPr>
        <w:rPr>
          <w:b/>
          <w:bCs/>
          <w:sz w:val="32"/>
          <w:szCs w:val="32"/>
        </w:rPr>
      </w:pPr>
      <w:r w:rsidRPr="002836C1">
        <w:rPr>
          <w:b/>
          <w:bCs/>
          <w:sz w:val="32"/>
          <w:szCs w:val="32"/>
        </w:rPr>
        <w:t>25</w:t>
      </w:r>
      <w:r w:rsidRPr="002836C1">
        <w:rPr>
          <w:b/>
          <w:bCs/>
          <w:sz w:val="32"/>
          <w:szCs w:val="32"/>
          <w:vertAlign w:val="superscript"/>
        </w:rPr>
        <w:t>th</w:t>
      </w:r>
      <w:r w:rsidRPr="002836C1">
        <w:rPr>
          <w:b/>
          <w:bCs/>
          <w:sz w:val="32"/>
          <w:szCs w:val="32"/>
        </w:rPr>
        <w:t xml:space="preserve"> Per Annum, 2025</w:t>
      </w:r>
    </w:p>
    <w:p w14:paraId="5140B8AA" w14:textId="7BA4BF20" w:rsidR="002836C1" w:rsidRDefault="002836C1" w:rsidP="003326C8">
      <w:pPr>
        <w:jc w:val="both"/>
        <w:rPr>
          <w:sz w:val="32"/>
          <w:szCs w:val="32"/>
        </w:rPr>
      </w:pPr>
      <w:r>
        <w:rPr>
          <w:sz w:val="32"/>
          <w:szCs w:val="32"/>
        </w:rPr>
        <w:t xml:space="preserve">S. James tells us that </w:t>
      </w:r>
      <w:r w:rsidR="003326C8">
        <w:rPr>
          <w:sz w:val="32"/>
          <w:szCs w:val="32"/>
        </w:rPr>
        <w:t>“</w:t>
      </w:r>
      <w:r w:rsidR="003326C8" w:rsidRPr="003326C8">
        <w:rPr>
          <w:sz w:val="32"/>
          <w:szCs w:val="32"/>
        </w:rPr>
        <w:t>Every good gift and every perfect gift is from above, coming down from the Father of lights</w:t>
      </w:r>
      <w:r w:rsidR="003326C8">
        <w:rPr>
          <w:sz w:val="32"/>
          <w:szCs w:val="32"/>
        </w:rPr>
        <w:t>.</w:t>
      </w:r>
      <w:r>
        <w:rPr>
          <w:sz w:val="32"/>
          <w:szCs w:val="32"/>
        </w:rPr>
        <w:t xml:space="preserve">” </w:t>
      </w:r>
      <w:r w:rsidR="003326C8">
        <w:rPr>
          <w:sz w:val="32"/>
          <w:szCs w:val="32"/>
        </w:rPr>
        <w:t>In S. Matthew’s gospel we read that God “</w:t>
      </w:r>
      <w:r w:rsidR="003326C8" w:rsidRPr="003326C8">
        <w:rPr>
          <w:sz w:val="32"/>
          <w:szCs w:val="32"/>
        </w:rPr>
        <w:t>makes his sun rise on the evil and on the good, and sends rain on the just and on the unjust.</w:t>
      </w:r>
      <w:r w:rsidR="003326C8">
        <w:rPr>
          <w:sz w:val="32"/>
          <w:szCs w:val="32"/>
        </w:rPr>
        <w:t>” And in S. Paul’s first to Timothy, which we read as our second lesson today, we read that God “desires all men to be saved, and come to the knowledge of the truth.”</w:t>
      </w:r>
    </w:p>
    <w:p w14:paraId="3523FD2D" w14:textId="7EA8EFDA" w:rsidR="008C0D9F" w:rsidRDefault="008C0D9F" w:rsidP="003326C8">
      <w:pPr>
        <w:jc w:val="both"/>
        <w:rPr>
          <w:sz w:val="32"/>
          <w:szCs w:val="32"/>
        </w:rPr>
      </w:pPr>
      <w:r>
        <w:rPr>
          <w:sz w:val="32"/>
          <w:szCs w:val="32"/>
        </w:rPr>
        <w:t>From which we learn that God (1) gives us things, in order (2) that we might be saved, and that (3) sometimes it doesn’t work.</w:t>
      </w:r>
    </w:p>
    <w:p w14:paraId="3F14B640" w14:textId="27E1EE48" w:rsidR="008C0D9F" w:rsidRDefault="00A03FC3" w:rsidP="003326C8">
      <w:pPr>
        <w:jc w:val="both"/>
        <w:rPr>
          <w:sz w:val="32"/>
          <w:szCs w:val="32"/>
        </w:rPr>
      </w:pPr>
      <w:r>
        <w:rPr>
          <w:sz w:val="32"/>
          <w:szCs w:val="32"/>
        </w:rPr>
        <w:t xml:space="preserve">Why not? Because it’s perfectly possible, horrible to say, to waste God’s gifts, to misuse what is god in itself such that it becomes, for </w:t>
      </w:r>
      <w:r w:rsidR="00993738">
        <w:rPr>
          <w:sz w:val="32"/>
          <w:szCs w:val="32"/>
        </w:rPr>
        <w:t>the recipient and those around him, an evil. We’re given three examples today: in Amos’ denunciation of those who misuses the Lord’s gifts to exploit the poor; in S. Paul’s injunction to Timothy that people should give themselves to prayer rather than anger or quarrelling; and in the Gospel, where the parable of the unjust steward rebukes misuse their goods.</w:t>
      </w:r>
    </w:p>
    <w:p w14:paraId="1EF65849" w14:textId="2FE01D6D" w:rsidR="00993738" w:rsidRDefault="00A30BE6" w:rsidP="003326C8">
      <w:pPr>
        <w:jc w:val="both"/>
        <w:rPr>
          <w:sz w:val="32"/>
          <w:szCs w:val="32"/>
        </w:rPr>
      </w:pPr>
      <w:r>
        <w:rPr>
          <w:sz w:val="32"/>
          <w:szCs w:val="32"/>
        </w:rPr>
        <w:t>Those sellers of grain “who trample on the needy” as denounced by Amos, then. They’re misusing God’s gift of food, yes: using the stuff of life itself, the staple diet, as a weapon of enrichment for themselves, and death-dealing degradation for their fellow men. They’re misusing God’s gift of speech and community, by lying about the weights. They’re misusing, of course, their brothers and sisters, by treating them as profit-making possibilities, rather than sons and daughters of the most high.</w:t>
      </w:r>
    </w:p>
    <w:p w14:paraId="788498B1" w14:textId="05BF4502" w:rsidR="00A30BE6" w:rsidRDefault="00601FF8" w:rsidP="003326C8">
      <w:pPr>
        <w:jc w:val="both"/>
        <w:rPr>
          <w:sz w:val="32"/>
          <w:szCs w:val="32"/>
        </w:rPr>
      </w:pPr>
      <w:r>
        <w:rPr>
          <w:sz w:val="32"/>
          <w:szCs w:val="32"/>
        </w:rPr>
        <w:t xml:space="preserve">But for me the most significant opposition Amos makes is that between the Lord’s idea of time, and that of these grain merchants, who say “When will the new moon be over, that we may sell grain? And the Sabbath, that we may offer wheat for sale?” It’s not just that they are cheating men and women. They are cheating God, longing for the time He sets aside for the body’s rest, the mind’s recreation, and the soul’s worship, to be over so they can get back to lining their pockets. </w:t>
      </w:r>
    </w:p>
    <w:p w14:paraId="1184AACA" w14:textId="77777777" w:rsidR="00F073D9" w:rsidRDefault="00601FF8" w:rsidP="003326C8">
      <w:pPr>
        <w:jc w:val="both"/>
        <w:rPr>
          <w:sz w:val="32"/>
          <w:szCs w:val="32"/>
        </w:rPr>
      </w:pPr>
      <w:r>
        <w:rPr>
          <w:sz w:val="32"/>
          <w:szCs w:val="32"/>
        </w:rPr>
        <w:t>They have their priorities completely backward: what we do during the working week should be in service of a well-spent Sabbath, not vice versa. There will be no work in heaven save the work of Joy, of contemplation, and of prayer. Our earthly Sabbaths prepare us for teat eternal sabbath; our Sundays in this world prepare us for the everlasting Sunday – the endless 8</w:t>
      </w:r>
      <w:r w:rsidRPr="00601FF8">
        <w:rPr>
          <w:sz w:val="32"/>
          <w:szCs w:val="32"/>
          <w:vertAlign w:val="superscript"/>
        </w:rPr>
        <w:t>th</w:t>
      </w:r>
      <w:r>
        <w:rPr>
          <w:sz w:val="32"/>
          <w:szCs w:val="32"/>
        </w:rPr>
        <w:t xml:space="preserve"> day of the week – in the next. </w:t>
      </w:r>
    </w:p>
    <w:p w14:paraId="107E8E7B" w14:textId="0FB722B9" w:rsidR="00601FF8" w:rsidRDefault="00F073D9" w:rsidP="003326C8">
      <w:pPr>
        <w:jc w:val="both"/>
        <w:rPr>
          <w:sz w:val="32"/>
          <w:szCs w:val="32"/>
        </w:rPr>
      </w:pPr>
      <w:r>
        <w:rPr>
          <w:sz w:val="32"/>
          <w:szCs w:val="32"/>
        </w:rPr>
        <w:t xml:space="preserve">We need to think then, about how we spend our Sabbaths, our Sundays: are we simply shutting down, hoping to recover enough energy to get through the week of work ahead? Are we squandering this sacred time in useless scrolling on our ‘phones, </w:t>
      </w:r>
      <w:r>
        <w:rPr>
          <w:sz w:val="32"/>
          <w:szCs w:val="32"/>
        </w:rPr>
        <w:lastRenderedPageBreak/>
        <w:t xml:space="preserve">busywork around the house, or serving Master Mammon by going shopping? </w:t>
      </w:r>
      <w:r w:rsidR="00223518">
        <w:rPr>
          <w:sz w:val="32"/>
          <w:szCs w:val="32"/>
        </w:rPr>
        <w:t xml:space="preserve">Or are we spending our Sundays rightly, putting the worship of God first, and the love of our family, friends, and neighbours close after? Only one of these is training us for the life to come. </w:t>
      </w:r>
    </w:p>
    <w:p w14:paraId="6944CE9C" w14:textId="793B6203" w:rsidR="00223518" w:rsidRDefault="00223518" w:rsidP="003326C8">
      <w:pPr>
        <w:jc w:val="both"/>
        <w:rPr>
          <w:sz w:val="32"/>
          <w:szCs w:val="32"/>
        </w:rPr>
      </w:pPr>
      <w:r>
        <w:rPr>
          <w:sz w:val="32"/>
          <w:szCs w:val="32"/>
        </w:rPr>
        <w:t xml:space="preserve">In this light, S. Paul’s advice to Timothy is superlatively good: choose prayer, not anger. “I desire then that in every place the men should pray – lifting holy hands without anger or quarrelling.” The best and worst thing about the human being is that we are super-excellent habit-forming creatures: we become what we do. So, spend your life in anger and quarrelling, and you become an angry quarreller. Spend your life in prayer, and you become prayerful, filled with prayer. Only one of these has a place in God’s Kingdom. </w:t>
      </w:r>
    </w:p>
    <w:p w14:paraId="02B1A389" w14:textId="77777777" w:rsidR="00EB7A5F" w:rsidRDefault="00D5643C" w:rsidP="003326C8">
      <w:pPr>
        <w:jc w:val="both"/>
        <w:rPr>
          <w:sz w:val="32"/>
          <w:szCs w:val="32"/>
        </w:rPr>
      </w:pPr>
      <w:r>
        <w:rPr>
          <w:sz w:val="32"/>
          <w:szCs w:val="32"/>
        </w:rPr>
        <w:t xml:space="preserve">So we have a choice in this life, how to use God’s gifts in service of the life hereafter. That’s the point of that parable in the Gospel today, which is so confusing to many. The unjust steward, what is </w:t>
      </w:r>
      <w:r>
        <w:rPr>
          <w:i/>
          <w:iCs/>
          <w:sz w:val="32"/>
          <w:szCs w:val="32"/>
        </w:rPr>
        <w:t xml:space="preserve">he </w:t>
      </w:r>
      <w:r>
        <w:rPr>
          <w:sz w:val="32"/>
          <w:szCs w:val="32"/>
        </w:rPr>
        <w:t xml:space="preserve">doing as the hero of that story? </w:t>
      </w:r>
      <w:r w:rsidR="00EB7A5F">
        <w:rPr>
          <w:sz w:val="32"/>
          <w:szCs w:val="32"/>
        </w:rPr>
        <w:t>Happily the Church Fathers sorted that out for us fifteen centuries ago: the steward is not commended for his dishonesty, but for his “shrewdness,” a word our translators have chosen to avoid seeming to commend him. Bu the Greek word means ‘prudence.’</w:t>
      </w:r>
    </w:p>
    <w:p w14:paraId="132C263D" w14:textId="6C3614ED" w:rsidR="00223518" w:rsidRDefault="00EB7A5F" w:rsidP="003326C8">
      <w:pPr>
        <w:jc w:val="both"/>
        <w:rPr>
          <w:sz w:val="32"/>
          <w:szCs w:val="32"/>
        </w:rPr>
      </w:pPr>
      <w:r>
        <w:rPr>
          <w:sz w:val="32"/>
          <w:szCs w:val="32"/>
        </w:rPr>
        <w:t xml:space="preserve">So, what’s going on in this story? The steward is being put out of one way of life “you can no longer be steward” and must take up another: he dithers. Not strong enough to dig, too proud to beg, he prepares a new life for himself, using – with supreme craft – the goods temporarily still available in his current life, using his masters goods – crookedly, it’s true – to feather his nest in his next career as professional sponger. </w:t>
      </w:r>
    </w:p>
    <w:p w14:paraId="7C483DC9" w14:textId="5E23296C" w:rsidR="00EB7A5F" w:rsidRDefault="001206DF" w:rsidP="003326C8">
      <w:pPr>
        <w:jc w:val="both"/>
        <w:rPr>
          <w:sz w:val="32"/>
          <w:szCs w:val="32"/>
        </w:rPr>
      </w:pPr>
      <w:r>
        <w:rPr>
          <w:sz w:val="32"/>
          <w:szCs w:val="32"/>
        </w:rPr>
        <w:t xml:space="preserve">What’s commended here is not the steward’s dishonesty, but the fact that he takes though for tomorrow, for the next life. Jesus contrasts that with so many of the faithful, who despite being “sons of light” and not swindlers, take no thought for the fact that wee, too, must soon leave this life and take up another, which we ought to be preparing for ourselves, feathering up a nest in heaven using God’s gifts – </w:t>
      </w:r>
      <w:r>
        <w:rPr>
          <w:i/>
          <w:iCs/>
          <w:sz w:val="32"/>
          <w:szCs w:val="32"/>
        </w:rPr>
        <w:t xml:space="preserve">our </w:t>
      </w:r>
      <w:r>
        <w:rPr>
          <w:sz w:val="32"/>
          <w:szCs w:val="32"/>
        </w:rPr>
        <w:t xml:space="preserve">master’s goods – whilst we still can. </w:t>
      </w:r>
    </w:p>
    <w:p w14:paraId="6EED119E" w14:textId="43380AA6" w:rsidR="005F6A31" w:rsidRDefault="005F6A31" w:rsidP="003326C8">
      <w:pPr>
        <w:jc w:val="both"/>
        <w:rPr>
          <w:sz w:val="32"/>
          <w:szCs w:val="32"/>
        </w:rPr>
      </w:pPr>
      <w:r>
        <w:rPr>
          <w:sz w:val="32"/>
          <w:szCs w:val="32"/>
        </w:rPr>
        <w:t xml:space="preserve">Imagine now is that steward, instead of taking thought in prudence for his future, had shrugged his shoulders and said to himself, “let us eat, drink, and be merry, for tomorrow we die!” and set about enjoying his master’s wine and food until the bailiffs come to turn him out. Which of these pictures does </w:t>
      </w:r>
      <w:r w:rsidRPr="005F6A31">
        <w:rPr>
          <w:i/>
          <w:iCs/>
          <w:sz w:val="32"/>
          <w:szCs w:val="32"/>
        </w:rPr>
        <w:t>our</w:t>
      </w:r>
      <w:r>
        <w:rPr>
          <w:sz w:val="32"/>
          <w:szCs w:val="32"/>
        </w:rPr>
        <w:t xml:space="preserve"> life look like? Are we laying up lasting treasure by means of passing worldly wealth? Or are we enjoying the good things and trusting the future to luck? </w:t>
      </w:r>
    </w:p>
    <w:p w14:paraId="798EAC82" w14:textId="27B4DFD9" w:rsidR="00982F2F" w:rsidRPr="0079745A" w:rsidRDefault="00982F2F" w:rsidP="003326C8">
      <w:pPr>
        <w:jc w:val="both"/>
        <w:rPr>
          <w:sz w:val="32"/>
          <w:szCs w:val="32"/>
          <w:u w:val="single"/>
        </w:rPr>
      </w:pPr>
      <w:r>
        <w:rPr>
          <w:sz w:val="32"/>
          <w:szCs w:val="32"/>
        </w:rPr>
        <w:lastRenderedPageBreak/>
        <w:t xml:space="preserve">Every day that passes, and everything in it, is a gift from God. </w:t>
      </w:r>
      <w:r w:rsidR="0079745A">
        <w:rPr>
          <w:sz w:val="32"/>
          <w:szCs w:val="32"/>
        </w:rPr>
        <w:t xml:space="preserve">Like any gift, we can waste it – stuffing it at the back of the cupboard like the ugly vase aunt Janet gave you on your wedding day. Or we can </w:t>
      </w:r>
      <w:r w:rsidR="0079745A">
        <w:rPr>
          <w:i/>
          <w:iCs/>
          <w:sz w:val="32"/>
          <w:szCs w:val="32"/>
        </w:rPr>
        <w:t>mis</w:t>
      </w:r>
      <w:r w:rsidR="0079745A">
        <w:rPr>
          <w:sz w:val="32"/>
          <w:szCs w:val="32"/>
        </w:rPr>
        <w:t xml:space="preserve">use it – like the child whose first thought on receiving a model aeroplane is to hit his sister over the head with it. Or we can use it properly – and with the gifts of God that means </w:t>
      </w:r>
      <w:r w:rsidR="004C0617">
        <w:rPr>
          <w:sz w:val="32"/>
          <w:szCs w:val="32"/>
        </w:rPr>
        <w:t xml:space="preserve">in order to win eternity with it. “This is good, and is pleasing in the sight of God Our Saviour, who desires all men to be saved, and to come to the knowledge of the truth.” To Whom be Glory and Parise, now and for ever. Amen. </w:t>
      </w:r>
    </w:p>
    <w:sectPr w:rsidR="00982F2F" w:rsidRPr="0079745A" w:rsidSect="002836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C1"/>
    <w:rsid w:val="001206DF"/>
    <w:rsid w:val="00223518"/>
    <w:rsid w:val="002836C1"/>
    <w:rsid w:val="003176D4"/>
    <w:rsid w:val="003326C8"/>
    <w:rsid w:val="004C0617"/>
    <w:rsid w:val="005F6A31"/>
    <w:rsid w:val="00601FF8"/>
    <w:rsid w:val="006E4657"/>
    <w:rsid w:val="0079745A"/>
    <w:rsid w:val="008C0D9F"/>
    <w:rsid w:val="00982F2F"/>
    <w:rsid w:val="00993738"/>
    <w:rsid w:val="00A03FC3"/>
    <w:rsid w:val="00A30BE6"/>
    <w:rsid w:val="00D5643C"/>
    <w:rsid w:val="00EB7A5F"/>
    <w:rsid w:val="00EF7010"/>
    <w:rsid w:val="00F0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37A6"/>
  <w15:chartTrackingRefBased/>
  <w15:docId w15:val="{2E81EB45-768A-4205-B5CF-36F5CF6E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D4"/>
    <w:rPr>
      <w:rFonts w:ascii="Garamond" w:hAnsi="Garamond"/>
    </w:rPr>
  </w:style>
  <w:style w:type="paragraph" w:styleId="Heading1">
    <w:name w:val="heading 1"/>
    <w:basedOn w:val="Normal"/>
    <w:next w:val="Normal"/>
    <w:link w:val="Heading1Char"/>
    <w:uiPriority w:val="9"/>
    <w:qFormat/>
    <w:rsid w:val="00283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6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6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36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36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36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36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36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6C1"/>
    <w:rPr>
      <w:rFonts w:eastAsiaTheme="majorEastAsia" w:cstheme="majorBidi"/>
      <w:color w:val="272727" w:themeColor="text1" w:themeTint="D8"/>
    </w:rPr>
  </w:style>
  <w:style w:type="paragraph" w:styleId="Title">
    <w:name w:val="Title"/>
    <w:basedOn w:val="Normal"/>
    <w:next w:val="Normal"/>
    <w:link w:val="TitleChar"/>
    <w:uiPriority w:val="10"/>
    <w:qFormat/>
    <w:rsid w:val="00283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6C1"/>
    <w:pPr>
      <w:spacing w:before="160"/>
      <w:jc w:val="center"/>
    </w:pPr>
    <w:rPr>
      <w:i/>
      <w:iCs/>
      <w:color w:val="404040" w:themeColor="text1" w:themeTint="BF"/>
    </w:rPr>
  </w:style>
  <w:style w:type="character" w:customStyle="1" w:styleId="QuoteChar">
    <w:name w:val="Quote Char"/>
    <w:basedOn w:val="DefaultParagraphFont"/>
    <w:link w:val="Quote"/>
    <w:uiPriority w:val="29"/>
    <w:rsid w:val="002836C1"/>
    <w:rPr>
      <w:rFonts w:ascii="Garamond" w:hAnsi="Garamond"/>
      <w:i/>
      <w:iCs/>
      <w:color w:val="404040" w:themeColor="text1" w:themeTint="BF"/>
    </w:rPr>
  </w:style>
  <w:style w:type="paragraph" w:styleId="ListParagraph">
    <w:name w:val="List Paragraph"/>
    <w:basedOn w:val="Normal"/>
    <w:uiPriority w:val="34"/>
    <w:qFormat/>
    <w:rsid w:val="002836C1"/>
    <w:pPr>
      <w:ind w:left="720"/>
      <w:contextualSpacing/>
    </w:pPr>
  </w:style>
  <w:style w:type="character" w:styleId="IntenseEmphasis">
    <w:name w:val="Intense Emphasis"/>
    <w:basedOn w:val="DefaultParagraphFont"/>
    <w:uiPriority w:val="21"/>
    <w:qFormat/>
    <w:rsid w:val="002836C1"/>
    <w:rPr>
      <w:i/>
      <w:iCs/>
      <w:color w:val="0F4761" w:themeColor="accent1" w:themeShade="BF"/>
    </w:rPr>
  </w:style>
  <w:style w:type="paragraph" w:styleId="IntenseQuote">
    <w:name w:val="Intense Quote"/>
    <w:basedOn w:val="Normal"/>
    <w:next w:val="Normal"/>
    <w:link w:val="IntenseQuoteChar"/>
    <w:uiPriority w:val="30"/>
    <w:qFormat/>
    <w:rsid w:val="00283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6C1"/>
    <w:rPr>
      <w:rFonts w:ascii="Garamond" w:hAnsi="Garamond"/>
      <w:i/>
      <w:iCs/>
      <w:color w:val="0F4761" w:themeColor="accent1" w:themeShade="BF"/>
    </w:rPr>
  </w:style>
  <w:style w:type="character" w:styleId="IntenseReference">
    <w:name w:val="Intense Reference"/>
    <w:basedOn w:val="DefaultParagraphFont"/>
    <w:uiPriority w:val="32"/>
    <w:qFormat/>
    <w:rsid w:val="002836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Matthew Topham</dc:creator>
  <cp:keywords/>
  <dc:description/>
  <cp:lastModifiedBy>Fr Matthew Topham</cp:lastModifiedBy>
  <cp:revision>11</cp:revision>
  <dcterms:created xsi:type="dcterms:W3CDTF">2025-09-19T12:53:00Z</dcterms:created>
  <dcterms:modified xsi:type="dcterms:W3CDTF">2025-09-19T16:08:00Z</dcterms:modified>
</cp:coreProperties>
</file>