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6E76" w14:textId="1A00F302" w:rsidR="003176D4" w:rsidRPr="0029458D" w:rsidRDefault="0029458D">
      <w:pPr>
        <w:rPr>
          <w:b/>
          <w:bCs/>
          <w:sz w:val="32"/>
          <w:szCs w:val="32"/>
        </w:rPr>
      </w:pPr>
      <w:r w:rsidRPr="0029458D">
        <w:rPr>
          <w:b/>
          <w:bCs/>
          <w:sz w:val="32"/>
          <w:szCs w:val="32"/>
        </w:rPr>
        <w:t>30</w:t>
      </w:r>
      <w:r w:rsidRPr="0029458D">
        <w:rPr>
          <w:b/>
          <w:bCs/>
          <w:sz w:val="32"/>
          <w:szCs w:val="32"/>
          <w:vertAlign w:val="superscript"/>
        </w:rPr>
        <w:t>th</w:t>
      </w:r>
      <w:r w:rsidRPr="0029458D">
        <w:rPr>
          <w:b/>
          <w:bCs/>
          <w:sz w:val="32"/>
          <w:szCs w:val="32"/>
        </w:rPr>
        <w:t xml:space="preserve"> Per Annum, 2025</w:t>
      </w:r>
    </w:p>
    <w:p w14:paraId="655571F0" w14:textId="7092F807" w:rsidR="0029458D" w:rsidRDefault="00713648" w:rsidP="00713648">
      <w:pPr>
        <w:jc w:val="both"/>
        <w:rPr>
          <w:sz w:val="32"/>
          <w:szCs w:val="32"/>
        </w:rPr>
      </w:pPr>
      <w:r>
        <w:rPr>
          <w:sz w:val="32"/>
          <w:szCs w:val="32"/>
        </w:rPr>
        <w:t xml:space="preserve">Last week the Lord urged us to persevere in prayer. This week He asks us to pray to Him aright. </w:t>
      </w:r>
    </w:p>
    <w:p w14:paraId="6CCB7BB5" w14:textId="713ECFB1" w:rsidR="00713648" w:rsidRDefault="00F847B9" w:rsidP="00713648">
      <w:pPr>
        <w:jc w:val="both"/>
        <w:rPr>
          <w:sz w:val="32"/>
          <w:szCs w:val="32"/>
        </w:rPr>
      </w:pPr>
      <w:r>
        <w:rPr>
          <w:sz w:val="32"/>
          <w:szCs w:val="32"/>
        </w:rPr>
        <w:t>We’re going to enlist the help of two pharisees to understand what He means. The first is the pharisee in the parable Jesus tells, and the second is S. Paul, who tells his accusers in Acts that he is “a Pharisee, a son of Pharisees.” Both of them show a kind of confidence: S. Paul tells us “I have fought the good fight, I have finished the race, I have kept the faith,” and the imaginary Pharisee calling on God to witness his fasting and his tithing.</w:t>
      </w:r>
    </w:p>
    <w:p w14:paraId="10247FF5" w14:textId="7C17F9C7" w:rsidR="00F847B9" w:rsidRDefault="00F847B9" w:rsidP="00713648">
      <w:pPr>
        <w:jc w:val="both"/>
        <w:rPr>
          <w:sz w:val="32"/>
          <w:szCs w:val="32"/>
        </w:rPr>
      </w:pPr>
      <w:r>
        <w:rPr>
          <w:sz w:val="32"/>
          <w:szCs w:val="32"/>
        </w:rPr>
        <w:t xml:space="preserve">There’s a difference, of course: </w:t>
      </w:r>
      <w:r w:rsidR="00584050">
        <w:rPr>
          <w:sz w:val="32"/>
          <w:szCs w:val="32"/>
        </w:rPr>
        <w:t xml:space="preserve">we know this because Jesus tells us that the Pharisee in </w:t>
      </w:r>
      <w:r w:rsidR="00584050">
        <w:rPr>
          <w:i/>
          <w:iCs/>
          <w:sz w:val="32"/>
          <w:szCs w:val="32"/>
        </w:rPr>
        <w:t xml:space="preserve">His </w:t>
      </w:r>
      <w:r w:rsidR="00584050">
        <w:rPr>
          <w:sz w:val="32"/>
          <w:szCs w:val="32"/>
        </w:rPr>
        <w:t>story doesn’t go home ‘justified’, but S. Paul looks forward to “a crown of righteousness” laid up for him. The words they’re using for ‘justified’ and ‘righteousness’ have the same root. S. Paul’s got it, and the nameless Pharisee doesn’t. But what is it?</w:t>
      </w:r>
    </w:p>
    <w:p w14:paraId="3C2014B7" w14:textId="749E2213" w:rsidR="00584050" w:rsidRDefault="00584050" w:rsidP="00713648">
      <w:pPr>
        <w:jc w:val="both"/>
        <w:rPr>
          <w:sz w:val="32"/>
          <w:szCs w:val="32"/>
        </w:rPr>
      </w:pPr>
      <w:r>
        <w:rPr>
          <w:sz w:val="32"/>
          <w:szCs w:val="32"/>
        </w:rPr>
        <w:t xml:space="preserve">The answer is humility: the humility which makes the tax collector unwilling even to lift his eyes to heaven, unwilling to draw near to the Temple, whose prayer is not supplemented by a litany of his good works, but is simply “God, be merciful to me, a sinner.” </w:t>
      </w:r>
    </w:p>
    <w:p w14:paraId="6D9EAC42" w14:textId="6916DE24" w:rsidR="00584050" w:rsidRDefault="00584050" w:rsidP="00713648">
      <w:pPr>
        <w:jc w:val="both"/>
        <w:rPr>
          <w:sz w:val="32"/>
          <w:szCs w:val="32"/>
        </w:rPr>
      </w:pPr>
      <w:r>
        <w:rPr>
          <w:sz w:val="32"/>
          <w:szCs w:val="32"/>
        </w:rPr>
        <w:t xml:space="preserve">Humility is the key: the fact is that neither the Pharisee nor the Tax Collector are wrong. The Pharisee, in fasting and in paying his tithes, </w:t>
      </w:r>
      <w:r>
        <w:rPr>
          <w:i/>
          <w:iCs/>
          <w:sz w:val="32"/>
          <w:szCs w:val="32"/>
        </w:rPr>
        <w:t xml:space="preserve">is </w:t>
      </w:r>
      <w:r>
        <w:rPr>
          <w:sz w:val="32"/>
          <w:szCs w:val="32"/>
        </w:rPr>
        <w:t xml:space="preserve">doing a good work. And the tax collector, by trading in the idolatrous coinage of the emperors, and participating in the oppression of his people, </w:t>
      </w:r>
      <w:r>
        <w:rPr>
          <w:i/>
          <w:iCs/>
          <w:sz w:val="32"/>
          <w:szCs w:val="32"/>
        </w:rPr>
        <w:t xml:space="preserve">is </w:t>
      </w:r>
      <w:r>
        <w:rPr>
          <w:sz w:val="32"/>
          <w:szCs w:val="32"/>
        </w:rPr>
        <w:t xml:space="preserve">unworthy to enter the Temple. They haven’t made a mistake about that. Jesus isn’t telling this parable to let us know that we don’t need to fast, or that we don’t need to tithe to the Church. </w:t>
      </w:r>
    </w:p>
    <w:p w14:paraId="7FBCE045" w14:textId="6E56EBE5" w:rsidR="009264E1" w:rsidRDefault="009264E1" w:rsidP="00713648">
      <w:pPr>
        <w:jc w:val="both"/>
        <w:rPr>
          <w:sz w:val="32"/>
          <w:szCs w:val="32"/>
        </w:rPr>
      </w:pPr>
      <w:r>
        <w:rPr>
          <w:sz w:val="32"/>
          <w:szCs w:val="32"/>
        </w:rPr>
        <w:t>The problem of the imaginary Pharisee is Pride, a spiritual disease which is at the root of so many sins. Pride is an disordered desire for our own excellence. S. Gregory the Great tells us there are four kinds of pride, and I think we can make the case that this poor fool is suffering from all of them: first, the pride of one who puts down to himself the good things which have come to him. “</w:t>
      </w:r>
      <w:r w:rsidRPr="009264E1">
        <w:rPr>
          <w:i/>
          <w:iCs/>
          <w:sz w:val="32"/>
          <w:szCs w:val="32"/>
        </w:rPr>
        <w:t>I</w:t>
      </w:r>
      <w:r>
        <w:rPr>
          <w:sz w:val="32"/>
          <w:szCs w:val="32"/>
        </w:rPr>
        <w:t xml:space="preserve"> fast twice a week, </w:t>
      </w:r>
      <w:r>
        <w:rPr>
          <w:i/>
          <w:iCs/>
          <w:sz w:val="32"/>
          <w:szCs w:val="32"/>
        </w:rPr>
        <w:t xml:space="preserve">I </w:t>
      </w:r>
      <w:r>
        <w:rPr>
          <w:sz w:val="32"/>
          <w:szCs w:val="32"/>
        </w:rPr>
        <w:t>give tithes of all that I get.”</w:t>
      </w:r>
    </w:p>
    <w:p w14:paraId="22131B68" w14:textId="78A9E7B1" w:rsidR="009264E1" w:rsidRDefault="009264E1" w:rsidP="00713648">
      <w:pPr>
        <w:jc w:val="both"/>
        <w:rPr>
          <w:sz w:val="32"/>
          <w:szCs w:val="32"/>
        </w:rPr>
      </w:pPr>
      <w:r>
        <w:rPr>
          <w:sz w:val="32"/>
          <w:szCs w:val="32"/>
        </w:rPr>
        <w:t xml:space="preserve">Second, the pride which, although acknowledging that good things are from God, nevertheless sees them as being deserved because of merit. So the Pharisee says “God, I thank you,” but </w:t>
      </w:r>
      <w:r w:rsidR="00E63F18">
        <w:rPr>
          <w:sz w:val="32"/>
          <w:szCs w:val="32"/>
        </w:rPr>
        <w:t>clearly believes that his works have earned the grace of being preserved from being “like other men.”</w:t>
      </w:r>
    </w:p>
    <w:p w14:paraId="3B9F8AAC" w14:textId="77777777" w:rsidR="00E63F18" w:rsidRDefault="00E63F18" w:rsidP="00713648">
      <w:pPr>
        <w:jc w:val="both"/>
        <w:rPr>
          <w:sz w:val="32"/>
          <w:szCs w:val="32"/>
        </w:rPr>
      </w:pPr>
      <w:r>
        <w:rPr>
          <w:sz w:val="32"/>
          <w:szCs w:val="32"/>
        </w:rPr>
        <w:lastRenderedPageBreak/>
        <w:t xml:space="preserve">Third, the pride which boasts about goods which it does </w:t>
      </w:r>
      <w:r>
        <w:rPr>
          <w:i/>
          <w:iCs/>
          <w:sz w:val="32"/>
          <w:szCs w:val="32"/>
        </w:rPr>
        <w:t>not in fact possess</w:t>
      </w:r>
      <w:r>
        <w:rPr>
          <w:sz w:val="32"/>
          <w:szCs w:val="32"/>
        </w:rPr>
        <w:t xml:space="preserve">. The Pharisee boasts that he is not unjust, and yet he shows injustice towards God in failing to give Him all glory for His blessings. He shows injustice towards the tax collector by mentally categorising him as spiritual filth. </w:t>
      </w:r>
    </w:p>
    <w:p w14:paraId="5FD7B60F" w14:textId="33C78B88" w:rsidR="00E63F18" w:rsidRDefault="00E63F18" w:rsidP="00713648">
      <w:pPr>
        <w:jc w:val="both"/>
        <w:rPr>
          <w:sz w:val="32"/>
          <w:szCs w:val="32"/>
        </w:rPr>
      </w:pPr>
      <w:r>
        <w:rPr>
          <w:sz w:val="32"/>
          <w:szCs w:val="32"/>
        </w:rPr>
        <w:t>The forth species of pride is to desire to be singularly excellent, to be the only good, the best, person. “I am not like other men, […] or even this tax collector.”</w:t>
      </w:r>
      <w:r w:rsidR="00BF1844">
        <w:rPr>
          <w:sz w:val="32"/>
          <w:szCs w:val="32"/>
        </w:rPr>
        <w:t xml:space="preserve"> The Pharisee’s reprobation of his fellow man is in service to this kind of pride here. </w:t>
      </w:r>
    </w:p>
    <w:p w14:paraId="0B17B402" w14:textId="5821DF0A" w:rsidR="00946EFE" w:rsidRDefault="00946EFE" w:rsidP="00713648">
      <w:pPr>
        <w:jc w:val="both"/>
        <w:rPr>
          <w:sz w:val="32"/>
          <w:szCs w:val="32"/>
        </w:rPr>
      </w:pPr>
      <w:r>
        <w:rPr>
          <w:sz w:val="32"/>
          <w:szCs w:val="32"/>
        </w:rPr>
        <w:t xml:space="preserve">The irony of the story is that, because of the Pharisee’s pride, all his good works mean nothing, poisoned by his overweening need for excellence. He goes down to his house unjustified, which is to say that </w:t>
      </w:r>
      <w:r>
        <w:rPr>
          <w:i/>
          <w:iCs/>
          <w:sz w:val="32"/>
          <w:szCs w:val="32"/>
        </w:rPr>
        <w:t xml:space="preserve">he will go to hell </w:t>
      </w:r>
      <w:r>
        <w:rPr>
          <w:sz w:val="32"/>
          <w:szCs w:val="32"/>
        </w:rPr>
        <w:t xml:space="preserve">if he dies without repentance. I think it’s important to know what’s at stake here. </w:t>
      </w:r>
    </w:p>
    <w:p w14:paraId="28E86703" w14:textId="21BA957E" w:rsidR="00946EFE" w:rsidRDefault="00946EFE" w:rsidP="00713648">
      <w:pPr>
        <w:jc w:val="both"/>
        <w:rPr>
          <w:sz w:val="32"/>
          <w:szCs w:val="32"/>
        </w:rPr>
      </w:pPr>
      <w:r>
        <w:rPr>
          <w:sz w:val="32"/>
          <w:szCs w:val="32"/>
        </w:rPr>
        <w:t xml:space="preserve">The tax-collector, meanwhile, because of his humility, is transformed: “this man went down to his house justified.” We shouldn’t imagine that he carries on being a tax-collector, by the way: humility is good, but humility which doesn’t effect change is worthless. The tax-collector’s humility allows him to use the grace of repentance which God was holding out to him, </w:t>
      </w:r>
      <w:r w:rsidR="00EB65E7">
        <w:rPr>
          <w:sz w:val="32"/>
          <w:szCs w:val="32"/>
        </w:rPr>
        <w:t xml:space="preserve">which will change his life, if he lets it, and bring him at last to heaven. </w:t>
      </w:r>
    </w:p>
    <w:p w14:paraId="3B1FBD85" w14:textId="7B98FC19" w:rsidR="00FA595C" w:rsidRDefault="00FA595C" w:rsidP="00713648">
      <w:pPr>
        <w:jc w:val="both"/>
        <w:rPr>
          <w:sz w:val="32"/>
          <w:szCs w:val="32"/>
        </w:rPr>
      </w:pPr>
      <w:r>
        <w:rPr>
          <w:sz w:val="32"/>
          <w:szCs w:val="32"/>
        </w:rPr>
        <w:t xml:space="preserve">We are all sinners, and we can all stand before God afraid to lift our eyes to heaven and pray, in all truth “God, be merciful to me, a sinner.” </w:t>
      </w:r>
      <w:r>
        <w:rPr>
          <w:sz w:val="32"/>
          <w:szCs w:val="32"/>
        </w:rPr>
        <w:t>(It’s an excellent practice to memorise lines from Scripture, and use them as you go about your business, and this one’s a perfect fit for most situations).</w:t>
      </w:r>
      <w:r>
        <w:rPr>
          <w:sz w:val="32"/>
          <w:szCs w:val="32"/>
        </w:rPr>
        <w:t xml:space="preserve"> </w:t>
      </w:r>
    </w:p>
    <w:p w14:paraId="6B1BDF02" w14:textId="4D8C3A2F" w:rsidR="00FA595C" w:rsidRDefault="00FA595C" w:rsidP="00713648">
      <w:pPr>
        <w:jc w:val="both"/>
        <w:rPr>
          <w:sz w:val="32"/>
          <w:szCs w:val="32"/>
        </w:rPr>
      </w:pPr>
      <w:r>
        <w:rPr>
          <w:sz w:val="32"/>
          <w:szCs w:val="32"/>
        </w:rPr>
        <w:t xml:space="preserve">But we are also, all of us, richly blessed, like the Pharisee in the Gospel. We have been given the incomparable grace of being Christians, being called to divine sonship as brothers and sisters of Jesus Christ. We have all been given particular graces which God expects us to use, and not to hide away. </w:t>
      </w:r>
    </w:p>
    <w:p w14:paraId="796FE818" w14:textId="133D3317" w:rsidR="00C02ABA" w:rsidRDefault="00C02ABA" w:rsidP="00713648">
      <w:pPr>
        <w:jc w:val="both"/>
        <w:rPr>
          <w:sz w:val="32"/>
          <w:szCs w:val="32"/>
        </w:rPr>
      </w:pPr>
      <w:r>
        <w:rPr>
          <w:sz w:val="32"/>
          <w:szCs w:val="32"/>
        </w:rPr>
        <w:t xml:space="preserve">S. Paul – the good Pharisee, if you like – shows us how to hold ourselves towards these gifts. He has confidence, it is true – “ there is laid up for me a crown of righteousness,” he says. But look at where he sends the glory for that: “[…] which </w:t>
      </w:r>
      <w:r w:rsidRPr="00C02ABA">
        <w:rPr>
          <w:i/>
          <w:iCs/>
          <w:sz w:val="32"/>
          <w:szCs w:val="32"/>
        </w:rPr>
        <w:t>the Lord</w:t>
      </w:r>
      <w:r>
        <w:rPr>
          <w:sz w:val="32"/>
          <w:szCs w:val="32"/>
        </w:rPr>
        <w:t xml:space="preserve"> will award to me on that day.” Far from wanting, pridefully, to be singular, he widens the net: “and not only to me, but to </w:t>
      </w:r>
      <w:r w:rsidRPr="00C02ABA">
        <w:rPr>
          <w:i/>
          <w:iCs/>
          <w:sz w:val="32"/>
          <w:szCs w:val="32"/>
        </w:rPr>
        <w:t>all</w:t>
      </w:r>
      <w:r>
        <w:rPr>
          <w:sz w:val="32"/>
          <w:szCs w:val="32"/>
        </w:rPr>
        <w:t xml:space="preserve"> who have loved His appearing.” </w:t>
      </w:r>
    </w:p>
    <w:p w14:paraId="2B1CC5FC" w14:textId="46C28F7E" w:rsidR="00C02ABA" w:rsidRPr="00946EFE" w:rsidRDefault="00C02ABA" w:rsidP="00713648">
      <w:pPr>
        <w:jc w:val="both"/>
        <w:rPr>
          <w:sz w:val="32"/>
          <w:szCs w:val="32"/>
        </w:rPr>
      </w:pPr>
      <w:r>
        <w:rPr>
          <w:sz w:val="32"/>
          <w:szCs w:val="32"/>
        </w:rPr>
        <w:t>S. Paul acknowledges his reliance on God: “</w:t>
      </w:r>
      <w:r w:rsidRPr="00C02ABA">
        <w:rPr>
          <w:i/>
          <w:iCs/>
          <w:sz w:val="32"/>
          <w:szCs w:val="32"/>
        </w:rPr>
        <w:t>The Lord</w:t>
      </w:r>
      <w:r>
        <w:rPr>
          <w:sz w:val="32"/>
          <w:szCs w:val="32"/>
        </w:rPr>
        <w:t xml:space="preserve"> will rescue me from every evil deed,” – his own and other’s – “and bring me safely into His heavenly kingdom.”</w:t>
      </w:r>
      <w:r w:rsidR="00965C98">
        <w:rPr>
          <w:sz w:val="32"/>
          <w:szCs w:val="32"/>
        </w:rPr>
        <w:t xml:space="preserve"> So should we. Of ourselves, we are nothing at all, unworthy even to look up towards the heavens. What crowns may await us are entirely of God’s making, and when He </w:t>
      </w:r>
      <w:r w:rsidR="00965C98">
        <w:rPr>
          <w:sz w:val="32"/>
          <w:szCs w:val="32"/>
        </w:rPr>
        <w:lastRenderedPageBreak/>
        <w:t xml:space="preserve">crowns our merits – pray God – He will crown His own gifts. If, in our prayer, we remember that, from out of nothing and darkness we have been invited into God’s kingdom of light, then our prayer “will reach to the clouds,” and pierce them, and be acceptable to God Most High. </w:t>
      </w:r>
      <w:r w:rsidR="006A6DE0">
        <w:rPr>
          <w:sz w:val="32"/>
          <w:szCs w:val="32"/>
        </w:rPr>
        <w:t>To Him alone be all glory and honour. Amen.</w:t>
      </w:r>
      <w:r w:rsidR="00965C98">
        <w:rPr>
          <w:sz w:val="32"/>
          <w:szCs w:val="32"/>
        </w:rPr>
        <w:t xml:space="preserve"> </w:t>
      </w:r>
    </w:p>
    <w:sectPr w:rsidR="00C02ABA" w:rsidRPr="00946EFE" w:rsidSect="002945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8D"/>
    <w:rsid w:val="0029458D"/>
    <w:rsid w:val="003176D4"/>
    <w:rsid w:val="00584050"/>
    <w:rsid w:val="006A6DE0"/>
    <w:rsid w:val="00713648"/>
    <w:rsid w:val="009264E1"/>
    <w:rsid w:val="00946EFE"/>
    <w:rsid w:val="00965C98"/>
    <w:rsid w:val="00BF1844"/>
    <w:rsid w:val="00C02ABA"/>
    <w:rsid w:val="00CA5765"/>
    <w:rsid w:val="00E63F18"/>
    <w:rsid w:val="00EB65E7"/>
    <w:rsid w:val="00EF7010"/>
    <w:rsid w:val="00F847B9"/>
    <w:rsid w:val="00FA5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D676"/>
  <w15:chartTrackingRefBased/>
  <w15:docId w15:val="{0DA4F08D-0B21-41A1-8558-7A24201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D4"/>
    <w:rPr>
      <w:rFonts w:ascii="Garamond" w:hAnsi="Garamond"/>
    </w:rPr>
  </w:style>
  <w:style w:type="paragraph" w:styleId="Heading1">
    <w:name w:val="heading 1"/>
    <w:basedOn w:val="Normal"/>
    <w:next w:val="Normal"/>
    <w:link w:val="Heading1Char"/>
    <w:uiPriority w:val="9"/>
    <w:qFormat/>
    <w:rsid w:val="00294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5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5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45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45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45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45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45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58D"/>
    <w:rPr>
      <w:rFonts w:eastAsiaTheme="majorEastAsia" w:cstheme="majorBidi"/>
      <w:color w:val="272727" w:themeColor="text1" w:themeTint="D8"/>
    </w:rPr>
  </w:style>
  <w:style w:type="paragraph" w:styleId="Title">
    <w:name w:val="Title"/>
    <w:basedOn w:val="Normal"/>
    <w:next w:val="Normal"/>
    <w:link w:val="TitleChar"/>
    <w:uiPriority w:val="10"/>
    <w:qFormat/>
    <w:rsid w:val="00294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5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58D"/>
    <w:pPr>
      <w:spacing w:before="160"/>
      <w:jc w:val="center"/>
    </w:pPr>
    <w:rPr>
      <w:i/>
      <w:iCs/>
      <w:color w:val="404040" w:themeColor="text1" w:themeTint="BF"/>
    </w:rPr>
  </w:style>
  <w:style w:type="character" w:customStyle="1" w:styleId="QuoteChar">
    <w:name w:val="Quote Char"/>
    <w:basedOn w:val="DefaultParagraphFont"/>
    <w:link w:val="Quote"/>
    <w:uiPriority w:val="29"/>
    <w:rsid w:val="0029458D"/>
    <w:rPr>
      <w:rFonts w:ascii="Garamond" w:hAnsi="Garamond"/>
      <w:i/>
      <w:iCs/>
      <w:color w:val="404040" w:themeColor="text1" w:themeTint="BF"/>
    </w:rPr>
  </w:style>
  <w:style w:type="paragraph" w:styleId="ListParagraph">
    <w:name w:val="List Paragraph"/>
    <w:basedOn w:val="Normal"/>
    <w:uiPriority w:val="34"/>
    <w:qFormat/>
    <w:rsid w:val="0029458D"/>
    <w:pPr>
      <w:ind w:left="720"/>
      <w:contextualSpacing/>
    </w:pPr>
  </w:style>
  <w:style w:type="character" w:styleId="IntenseEmphasis">
    <w:name w:val="Intense Emphasis"/>
    <w:basedOn w:val="DefaultParagraphFont"/>
    <w:uiPriority w:val="21"/>
    <w:qFormat/>
    <w:rsid w:val="0029458D"/>
    <w:rPr>
      <w:i/>
      <w:iCs/>
      <w:color w:val="0F4761" w:themeColor="accent1" w:themeShade="BF"/>
    </w:rPr>
  </w:style>
  <w:style w:type="paragraph" w:styleId="IntenseQuote">
    <w:name w:val="Intense Quote"/>
    <w:basedOn w:val="Normal"/>
    <w:next w:val="Normal"/>
    <w:link w:val="IntenseQuoteChar"/>
    <w:uiPriority w:val="30"/>
    <w:qFormat/>
    <w:rsid w:val="00294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58D"/>
    <w:rPr>
      <w:rFonts w:ascii="Garamond" w:hAnsi="Garamond"/>
      <w:i/>
      <w:iCs/>
      <w:color w:val="0F4761" w:themeColor="accent1" w:themeShade="BF"/>
    </w:rPr>
  </w:style>
  <w:style w:type="character" w:styleId="IntenseReference">
    <w:name w:val="Intense Reference"/>
    <w:basedOn w:val="DefaultParagraphFont"/>
    <w:uiPriority w:val="32"/>
    <w:qFormat/>
    <w:rsid w:val="00294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Matthew Topham</dc:creator>
  <cp:keywords/>
  <dc:description/>
  <cp:lastModifiedBy>Fr Matthew Topham</cp:lastModifiedBy>
  <cp:revision>10</cp:revision>
  <dcterms:created xsi:type="dcterms:W3CDTF">2025-10-24T12:14:00Z</dcterms:created>
  <dcterms:modified xsi:type="dcterms:W3CDTF">2025-10-24T13:30:00Z</dcterms:modified>
</cp:coreProperties>
</file>