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A2DAF" w14:textId="3668BE04" w:rsidR="003176D4" w:rsidRPr="001F288D" w:rsidRDefault="001F288D">
      <w:pPr>
        <w:rPr>
          <w:b/>
          <w:bCs/>
          <w:sz w:val="32"/>
          <w:szCs w:val="32"/>
        </w:rPr>
      </w:pPr>
      <w:r w:rsidRPr="001F288D">
        <w:rPr>
          <w:b/>
          <w:bCs/>
          <w:sz w:val="32"/>
          <w:szCs w:val="32"/>
        </w:rPr>
        <w:t>29</w:t>
      </w:r>
      <w:r w:rsidRPr="001F288D">
        <w:rPr>
          <w:b/>
          <w:bCs/>
          <w:sz w:val="32"/>
          <w:szCs w:val="32"/>
          <w:vertAlign w:val="superscript"/>
        </w:rPr>
        <w:t>th</w:t>
      </w:r>
      <w:r w:rsidRPr="001F288D">
        <w:rPr>
          <w:b/>
          <w:bCs/>
          <w:sz w:val="32"/>
          <w:szCs w:val="32"/>
        </w:rPr>
        <w:t xml:space="preserve"> Per Annum, 2025</w:t>
      </w:r>
    </w:p>
    <w:p w14:paraId="056B3E5F" w14:textId="056A9B2B" w:rsidR="00FF127D" w:rsidRDefault="00FF127D" w:rsidP="00FF127D">
      <w:pPr>
        <w:jc w:val="both"/>
        <w:rPr>
          <w:sz w:val="32"/>
          <w:szCs w:val="32"/>
        </w:rPr>
      </w:pPr>
      <w:r>
        <w:rPr>
          <w:sz w:val="32"/>
          <w:szCs w:val="32"/>
        </w:rPr>
        <w:t xml:space="preserve">People sometimes ask me why we bother reading the old testament. What’s the </w:t>
      </w:r>
      <w:r w:rsidRPr="00FF127D">
        <w:rPr>
          <w:i/>
          <w:iCs/>
          <w:sz w:val="32"/>
          <w:szCs w:val="32"/>
        </w:rPr>
        <w:t>point</w:t>
      </w:r>
      <w:r>
        <w:rPr>
          <w:sz w:val="32"/>
          <w:szCs w:val="32"/>
        </w:rPr>
        <w:t xml:space="preserve"> of knowing about Naaman the Syrian leper? Pointless stories, and probably not true. </w:t>
      </w:r>
      <w:r w:rsidR="001140C2">
        <w:rPr>
          <w:sz w:val="32"/>
          <w:szCs w:val="32"/>
        </w:rPr>
        <w:t>Not an uncommon point of view, perhaps. But completely – utterly – outrageously – wrong.</w:t>
      </w:r>
    </w:p>
    <w:p w14:paraId="39684842" w14:textId="0E57CC4E" w:rsidR="001F288D" w:rsidRDefault="00C114A4" w:rsidP="00FF127D">
      <w:pPr>
        <w:jc w:val="both"/>
        <w:rPr>
          <w:sz w:val="32"/>
          <w:szCs w:val="32"/>
        </w:rPr>
      </w:pPr>
      <w:r>
        <w:rPr>
          <w:sz w:val="32"/>
          <w:szCs w:val="32"/>
        </w:rPr>
        <w:t xml:space="preserve">One of the problems is that people have forgotten how to read Scripture. </w:t>
      </w:r>
      <w:r w:rsidR="00666BEC">
        <w:rPr>
          <w:sz w:val="32"/>
          <w:szCs w:val="32"/>
        </w:rPr>
        <w:t xml:space="preserve">Scripture has different senses. One of these is the literal sense: Naaman the leper goes to Elijah, who tells him to wash seven times in the Jordan. He’s miffed because he thinks the rivers of Damascus are superior, but his servants persuade him to do it anyway, and God cures his leprosy, converting Naaman to belief in the one true God. The End.  </w:t>
      </w:r>
    </w:p>
    <w:p w14:paraId="0402296A" w14:textId="74E0470B" w:rsidR="00666BEC" w:rsidRDefault="00666BEC" w:rsidP="00FF127D">
      <w:pPr>
        <w:jc w:val="both"/>
        <w:rPr>
          <w:sz w:val="32"/>
          <w:szCs w:val="32"/>
        </w:rPr>
      </w:pPr>
      <w:r>
        <w:rPr>
          <w:sz w:val="32"/>
          <w:szCs w:val="32"/>
        </w:rPr>
        <w:t xml:space="preserve">That’s the sense to which people who object to the Old Testament are objecting. </w:t>
      </w:r>
      <w:r w:rsidR="00296501">
        <w:rPr>
          <w:sz w:val="32"/>
          <w:szCs w:val="32"/>
        </w:rPr>
        <w:t xml:space="preserve">I still think they’re wrong on this count, incidentally: the Old Testament records God’s marvellous acts for our spiritual ancestors, the Jews, and furnish a witness to the faith which we inherit from them. </w:t>
      </w:r>
    </w:p>
    <w:p w14:paraId="36870155" w14:textId="5AF0D856" w:rsidR="00313596" w:rsidRDefault="00F35FE8" w:rsidP="00FF127D">
      <w:pPr>
        <w:jc w:val="both"/>
        <w:rPr>
          <w:sz w:val="32"/>
          <w:szCs w:val="32"/>
        </w:rPr>
      </w:pPr>
      <w:r>
        <w:rPr>
          <w:sz w:val="32"/>
          <w:szCs w:val="32"/>
        </w:rPr>
        <w:t xml:space="preserve">But they’re </w:t>
      </w:r>
      <w:r>
        <w:rPr>
          <w:i/>
          <w:iCs/>
          <w:sz w:val="32"/>
          <w:szCs w:val="32"/>
        </w:rPr>
        <w:t xml:space="preserve">really </w:t>
      </w:r>
      <w:r>
        <w:rPr>
          <w:sz w:val="32"/>
          <w:szCs w:val="32"/>
        </w:rPr>
        <w:t xml:space="preserve">wrong – extra-specially and particularly wrong – because they’ve left out most of the point, which isn’t in the literal sense of the story at all, but </w:t>
      </w:r>
      <w:r w:rsidR="00605F9C">
        <w:rPr>
          <w:sz w:val="32"/>
          <w:szCs w:val="32"/>
        </w:rPr>
        <w:t>i</w:t>
      </w:r>
      <w:r>
        <w:rPr>
          <w:sz w:val="32"/>
          <w:szCs w:val="32"/>
        </w:rPr>
        <w:t xml:space="preserve">n the figurative senses. </w:t>
      </w:r>
      <w:r w:rsidR="00605F9C">
        <w:rPr>
          <w:sz w:val="32"/>
          <w:szCs w:val="32"/>
        </w:rPr>
        <w:t>A</w:t>
      </w:r>
      <w:r>
        <w:rPr>
          <w:sz w:val="32"/>
          <w:szCs w:val="32"/>
        </w:rPr>
        <w:t>t this point I could give you a very dry lecture about the allegorical, moral, and tropological senses, but fear not! I won’</w:t>
      </w:r>
      <w:r w:rsidR="00313596">
        <w:rPr>
          <w:sz w:val="32"/>
          <w:szCs w:val="32"/>
        </w:rPr>
        <w:t xml:space="preserve">t. </w:t>
      </w:r>
    </w:p>
    <w:p w14:paraId="1AECECC4" w14:textId="07905536" w:rsidR="007B3390" w:rsidRDefault="00313596" w:rsidP="00FF127D">
      <w:pPr>
        <w:jc w:val="both"/>
        <w:rPr>
          <w:sz w:val="32"/>
          <w:szCs w:val="32"/>
        </w:rPr>
      </w:pPr>
      <w:r>
        <w:rPr>
          <w:sz w:val="32"/>
          <w:szCs w:val="32"/>
        </w:rPr>
        <w:t xml:space="preserve">Instead, let’s read the story figuratively, and see what happens. Because this isn’t </w:t>
      </w:r>
      <w:r w:rsidR="00EE04D0">
        <w:rPr>
          <w:sz w:val="32"/>
          <w:szCs w:val="32"/>
        </w:rPr>
        <w:t>just</w:t>
      </w:r>
      <w:r>
        <w:rPr>
          <w:sz w:val="32"/>
          <w:szCs w:val="32"/>
        </w:rPr>
        <w:t xml:space="preserve">  a story about </w:t>
      </w:r>
      <w:r w:rsidR="00472F13">
        <w:rPr>
          <w:sz w:val="32"/>
          <w:szCs w:val="32"/>
        </w:rPr>
        <w:t>lepers or the river Jordan. It’s a story about sin and forgiveness</w:t>
      </w:r>
      <w:r w:rsidR="007B3390">
        <w:rPr>
          <w:sz w:val="32"/>
          <w:szCs w:val="32"/>
        </w:rPr>
        <w:t xml:space="preserve">, and the wideness of God’s mercy. What is a leper, but someone disfigured by a disease attacking them from within, whose contagion is so fearful that they are shunned by their community? </w:t>
      </w:r>
    </w:p>
    <w:p w14:paraId="10DCF24E" w14:textId="77777777" w:rsidR="009E4F2C" w:rsidRDefault="00290FA3" w:rsidP="00FF127D">
      <w:pPr>
        <w:jc w:val="both"/>
        <w:rPr>
          <w:sz w:val="32"/>
          <w:szCs w:val="32"/>
        </w:rPr>
      </w:pPr>
      <w:r>
        <w:rPr>
          <w:sz w:val="32"/>
          <w:szCs w:val="32"/>
        </w:rPr>
        <w:t xml:space="preserve">The leper is a type of the sinner, the visible and bodily horridness of leprosy standing in for the invisible (but even greater) disfigurement of sin in the soul, and the leper’s exclusion from the community showing us one of the effects of sin in cutting us off from the society of </w:t>
      </w:r>
      <w:r w:rsidR="00C16936">
        <w:rPr>
          <w:sz w:val="32"/>
          <w:szCs w:val="32"/>
        </w:rPr>
        <w:t xml:space="preserve">God and the church. </w:t>
      </w:r>
    </w:p>
    <w:p w14:paraId="17EBE802" w14:textId="72B84387" w:rsidR="009E4F2C" w:rsidRDefault="00C16936" w:rsidP="00FF127D">
      <w:pPr>
        <w:jc w:val="both"/>
        <w:rPr>
          <w:sz w:val="32"/>
          <w:szCs w:val="32"/>
        </w:rPr>
      </w:pPr>
      <w:r>
        <w:rPr>
          <w:sz w:val="32"/>
          <w:szCs w:val="32"/>
        </w:rPr>
        <w:t>Naaman’s washing looks forward</w:t>
      </w:r>
      <w:r w:rsidR="009E4F2C">
        <w:rPr>
          <w:sz w:val="32"/>
          <w:szCs w:val="32"/>
        </w:rPr>
        <w:t>, first,</w:t>
      </w:r>
      <w:r>
        <w:rPr>
          <w:sz w:val="32"/>
          <w:szCs w:val="32"/>
        </w:rPr>
        <w:t xml:space="preserve"> to the sacrament of baptism</w:t>
      </w:r>
      <w:r w:rsidR="009E4F2C">
        <w:rPr>
          <w:sz w:val="32"/>
          <w:szCs w:val="32"/>
        </w:rPr>
        <w:t xml:space="preserve"> which it so resembles</w:t>
      </w:r>
      <w:r>
        <w:rPr>
          <w:sz w:val="32"/>
          <w:szCs w:val="32"/>
        </w:rPr>
        <w:t xml:space="preserve"> – it’s no accident that Our Lord is </w:t>
      </w:r>
      <w:r>
        <w:rPr>
          <w:i/>
          <w:iCs/>
          <w:sz w:val="32"/>
          <w:szCs w:val="32"/>
        </w:rPr>
        <w:t xml:space="preserve">also </w:t>
      </w:r>
      <w:r>
        <w:rPr>
          <w:sz w:val="32"/>
          <w:szCs w:val="32"/>
        </w:rPr>
        <w:t xml:space="preserve">baptised in the Jordan, the river which the Israelites cross to enter the promised land, as we pass through the waters of baptism to enter the Church. </w:t>
      </w:r>
      <w:r w:rsidR="009E4F2C">
        <w:rPr>
          <w:sz w:val="32"/>
          <w:szCs w:val="32"/>
        </w:rPr>
        <w:t xml:space="preserve">But the sevenfold washing I think </w:t>
      </w:r>
      <w:r w:rsidR="00C94150">
        <w:rPr>
          <w:sz w:val="32"/>
          <w:szCs w:val="32"/>
        </w:rPr>
        <w:t>points</w:t>
      </w:r>
      <w:r w:rsidR="009E4F2C">
        <w:rPr>
          <w:sz w:val="32"/>
          <w:szCs w:val="32"/>
        </w:rPr>
        <w:t xml:space="preserve"> to all seven sacraments as signs of God’s forgiveness, His righting of all our wrongs.</w:t>
      </w:r>
    </w:p>
    <w:p w14:paraId="39A91918" w14:textId="4BBC7546" w:rsidR="00290FA3" w:rsidRPr="00C16936" w:rsidRDefault="00C16936" w:rsidP="00FF127D">
      <w:pPr>
        <w:jc w:val="both"/>
        <w:rPr>
          <w:sz w:val="32"/>
          <w:szCs w:val="32"/>
        </w:rPr>
      </w:pPr>
      <w:r>
        <w:rPr>
          <w:sz w:val="32"/>
          <w:szCs w:val="32"/>
        </w:rPr>
        <w:lastRenderedPageBreak/>
        <w:t xml:space="preserve">Naaman’s foreignness – an </w:t>
      </w:r>
      <w:r>
        <w:rPr>
          <w:i/>
          <w:iCs/>
          <w:sz w:val="32"/>
          <w:szCs w:val="32"/>
        </w:rPr>
        <w:t xml:space="preserve">enemy </w:t>
      </w:r>
      <w:r>
        <w:rPr>
          <w:sz w:val="32"/>
          <w:szCs w:val="32"/>
        </w:rPr>
        <w:t xml:space="preserve">of Israel – also looks forward to the widening of God’s mercy for His creatures in the New Covenant, into which not only Jews but even – gasp – </w:t>
      </w:r>
      <w:r w:rsidRPr="00C16936">
        <w:rPr>
          <w:i/>
          <w:iCs/>
          <w:sz w:val="32"/>
          <w:szCs w:val="32"/>
        </w:rPr>
        <w:t>Syrians</w:t>
      </w:r>
      <w:r>
        <w:rPr>
          <w:sz w:val="32"/>
          <w:szCs w:val="32"/>
        </w:rPr>
        <w:t xml:space="preserve"> can be incorporated. </w:t>
      </w:r>
    </w:p>
    <w:p w14:paraId="169414CD" w14:textId="77777777" w:rsidR="007E7590" w:rsidRDefault="007B3390" w:rsidP="00FF127D">
      <w:pPr>
        <w:jc w:val="both"/>
        <w:rPr>
          <w:sz w:val="32"/>
          <w:szCs w:val="32"/>
        </w:rPr>
      </w:pPr>
      <w:r>
        <w:rPr>
          <w:sz w:val="32"/>
          <w:szCs w:val="32"/>
        </w:rPr>
        <w:t xml:space="preserve">The same thing is going on in the Gospel </w:t>
      </w:r>
      <w:r w:rsidR="00C16936">
        <w:rPr>
          <w:sz w:val="32"/>
          <w:szCs w:val="32"/>
        </w:rPr>
        <w:t xml:space="preserve">today: ten lepers </w:t>
      </w:r>
      <w:r w:rsidR="007E7590">
        <w:rPr>
          <w:sz w:val="32"/>
          <w:szCs w:val="32"/>
        </w:rPr>
        <w:t xml:space="preserve">come to the Lord for healing, which is lovely – we know Jesus cures sick people – but they’re telling us a story about </w:t>
      </w:r>
      <w:r w:rsidR="007E7590">
        <w:rPr>
          <w:i/>
          <w:iCs/>
          <w:sz w:val="32"/>
          <w:szCs w:val="32"/>
        </w:rPr>
        <w:t xml:space="preserve">spiritual </w:t>
      </w:r>
      <w:r w:rsidR="007E7590" w:rsidRPr="007E7590">
        <w:rPr>
          <w:sz w:val="32"/>
          <w:szCs w:val="32"/>
        </w:rPr>
        <w:t>leprosy</w:t>
      </w:r>
      <w:r w:rsidR="007E7590">
        <w:rPr>
          <w:sz w:val="32"/>
          <w:szCs w:val="32"/>
        </w:rPr>
        <w:t xml:space="preserve">, </w:t>
      </w:r>
      <w:r w:rsidR="007E7590" w:rsidRPr="007E7590">
        <w:rPr>
          <w:sz w:val="32"/>
          <w:szCs w:val="32"/>
        </w:rPr>
        <w:t>sin</w:t>
      </w:r>
      <w:r w:rsidR="007E7590">
        <w:rPr>
          <w:sz w:val="32"/>
          <w:szCs w:val="32"/>
        </w:rPr>
        <w:t xml:space="preserve">. How do they address Him? “Jesus, Master, have mercy on us.” Jesus means ‘saviour’: whoever wants their sins forgiven must acknowledge that only through Jesus is this possible. </w:t>
      </w:r>
    </w:p>
    <w:p w14:paraId="11BFA07E" w14:textId="2A3093A1" w:rsidR="00313596" w:rsidRDefault="007E7590" w:rsidP="00FF127D">
      <w:pPr>
        <w:jc w:val="both"/>
        <w:rPr>
          <w:sz w:val="32"/>
          <w:szCs w:val="32"/>
        </w:rPr>
      </w:pPr>
      <w:r>
        <w:rPr>
          <w:sz w:val="32"/>
          <w:szCs w:val="32"/>
        </w:rPr>
        <w:t xml:space="preserve">The word translated as ‘Master’ here is only used by S. Luke in the whole New Testament, and it seems to be his translation of the Hebrew word Rabbi, which Luke doesn’t use at all (he’s a Greek speaker writing for Greek-speaking gentiles, after all). So it has the sense of a Master who is also a teacher, because whoever would be freed from sin must do as Jesus teaches. </w:t>
      </w:r>
    </w:p>
    <w:p w14:paraId="195DDE18" w14:textId="02273886" w:rsidR="007E7590" w:rsidRDefault="007E7590" w:rsidP="00FF127D">
      <w:pPr>
        <w:jc w:val="both"/>
        <w:rPr>
          <w:sz w:val="32"/>
          <w:szCs w:val="32"/>
        </w:rPr>
      </w:pPr>
      <w:r>
        <w:rPr>
          <w:sz w:val="32"/>
          <w:szCs w:val="32"/>
        </w:rPr>
        <w:t xml:space="preserve">And they beg His mercy, because forgiveness is not something we deserve, but a gift, something granted us from God out of His infinite </w:t>
      </w:r>
      <w:r w:rsidRPr="007E7590">
        <w:rPr>
          <w:i/>
          <w:iCs/>
          <w:sz w:val="32"/>
          <w:szCs w:val="32"/>
        </w:rPr>
        <w:t>compassion</w:t>
      </w:r>
      <w:r>
        <w:rPr>
          <w:sz w:val="32"/>
          <w:szCs w:val="32"/>
        </w:rPr>
        <w:t xml:space="preserve"> for us, compassion like that Jesus has for the lepers.</w:t>
      </w:r>
      <w:r w:rsidR="009E4F2C">
        <w:rPr>
          <w:sz w:val="32"/>
          <w:szCs w:val="32"/>
        </w:rPr>
        <w:t xml:space="preserve"> </w:t>
      </w:r>
      <w:r w:rsidR="003D7E11">
        <w:rPr>
          <w:sz w:val="32"/>
          <w:szCs w:val="32"/>
        </w:rPr>
        <w:t xml:space="preserve">The fact that both Naaman and the nameless lepers here are cured by a miracle is a sign to us of God’s Almighty Power: He can do this thing which we cannot do by ourselves. As S. Paul puts it, “the word of God is not bound!” </w:t>
      </w:r>
    </w:p>
    <w:p w14:paraId="4069D4BB" w14:textId="4CF83714" w:rsidR="003D7E11" w:rsidRDefault="003D7E11" w:rsidP="00FF127D">
      <w:pPr>
        <w:jc w:val="both"/>
        <w:rPr>
          <w:sz w:val="32"/>
          <w:szCs w:val="32"/>
        </w:rPr>
      </w:pPr>
      <w:r>
        <w:rPr>
          <w:sz w:val="32"/>
          <w:szCs w:val="32"/>
        </w:rPr>
        <w:t xml:space="preserve">That’s another figurative reading, of course: S. Paul, when he’s writing this to S. Timothy, is, in fact, a prisoner. His chains are very real. And the word which he is talking about is, in the literal sense, the preaching of the Gospel. But figuratively, the bound man </w:t>
      </w:r>
      <w:r w:rsidR="0049589E">
        <w:rPr>
          <w:sz w:val="32"/>
          <w:szCs w:val="32"/>
        </w:rPr>
        <w:t>is</w:t>
      </w:r>
      <w:r>
        <w:rPr>
          <w:sz w:val="32"/>
          <w:szCs w:val="32"/>
        </w:rPr>
        <w:t xml:space="preserve"> a sinner</w:t>
      </w:r>
      <w:r w:rsidR="0049589E">
        <w:rPr>
          <w:sz w:val="32"/>
          <w:szCs w:val="32"/>
        </w:rPr>
        <w:t>,</w:t>
      </w:r>
      <w:r>
        <w:rPr>
          <w:sz w:val="32"/>
          <w:szCs w:val="32"/>
        </w:rPr>
        <w:t xml:space="preserve"> </w:t>
      </w:r>
      <w:r w:rsidR="0049589E">
        <w:rPr>
          <w:sz w:val="32"/>
          <w:szCs w:val="32"/>
        </w:rPr>
        <w:t>and</w:t>
      </w:r>
      <w:r>
        <w:rPr>
          <w:sz w:val="32"/>
          <w:szCs w:val="32"/>
        </w:rPr>
        <w:t xml:space="preserve"> our chains </w:t>
      </w:r>
      <w:r w:rsidR="0049589E">
        <w:rPr>
          <w:sz w:val="32"/>
          <w:szCs w:val="32"/>
        </w:rPr>
        <w:t>are</w:t>
      </w:r>
      <w:r>
        <w:rPr>
          <w:sz w:val="32"/>
          <w:szCs w:val="32"/>
        </w:rPr>
        <w:t xml:space="preserve"> our sins</w:t>
      </w:r>
      <w:r w:rsidR="0049589E">
        <w:rPr>
          <w:sz w:val="32"/>
          <w:szCs w:val="32"/>
        </w:rPr>
        <w:t>.</w:t>
      </w:r>
      <w:r>
        <w:rPr>
          <w:sz w:val="32"/>
          <w:szCs w:val="32"/>
        </w:rPr>
        <w:t xml:space="preserve"> The word Paul uses for ‘criminal’ means simply a worker of evil. We are bound by our </w:t>
      </w:r>
      <w:r w:rsidR="00CE049C">
        <w:rPr>
          <w:sz w:val="32"/>
          <w:szCs w:val="32"/>
        </w:rPr>
        <w:t>evil deeds</w:t>
      </w:r>
      <w:r>
        <w:rPr>
          <w:sz w:val="32"/>
          <w:szCs w:val="32"/>
        </w:rPr>
        <w:t>, but God’s Word – God the Son, the Word Who “was in the beginning with God” – is not bound, both because He is sinless, and because He is Almighty. He can set you free!</w:t>
      </w:r>
    </w:p>
    <w:p w14:paraId="172B91D6" w14:textId="77777777" w:rsidR="00F67FBE" w:rsidRDefault="009E4F2C" w:rsidP="00FF127D">
      <w:pPr>
        <w:jc w:val="both"/>
        <w:rPr>
          <w:sz w:val="32"/>
          <w:szCs w:val="32"/>
        </w:rPr>
      </w:pPr>
      <w:r>
        <w:rPr>
          <w:sz w:val="32"/>
          <w:szCs w:val="32"/>
        </w:rPr>
        <w:t xml:space="preserve">All of this is very useful to us, of course, because </w:t>
      </w:r>
      <w:r>
        <w:rPr>
          <w:i/>
          <w:iCs/>
          <w:sz w:val="32"/>
          <w:szCs w:val="32"/>
        </w:rPr>
        <w:t xml:space="preserve">we </w:t>
      </w:r>
      <w:r>
        <w:rPr>
          <w:sz w:val="32"/>
          <w:szCs w:val="32"/>
        </w:rPr>
        <w:t xml:space="preserve">are sinners, too, and we </w:t>
      </w:r>
      <w:r w:rsidRPr="003D7E11">
        <w:rPr>
          <w:i/>
          <w:iCs/>
          <w:sz w:val="32"/>
          <w:szCs w:val="32"/>
        </w:rPr>
        <w:t>also</w:t>
      </w:r>
      <w:r>
        <w:rPr>
          <w:sz w:val="32"/>
          <w:szCs w:val="32"/>
        </w:rPr>
        <w:t xml:space="preserve"> want </w:t>
      </w:r>
      <w:r w:rsidR="00643DAC">
        <w:rPr>
          <w:sz w:val="32"/>
          <w:szCs w:val="32"/>
        </w:rPr>
        <w:t xml:space="preserve">a Mighty Saviour, whose “right hand and [whose] holy arm have brought salvation.” We also are looking for a teacher, a Master, a </w:t>
      </w:r>
      <w:r>
        <w:rPr>
          <w:sz w:val="32"/>
          <w:szCs w:val="32"/>
        </w:rPr>
        <w:t>God to have mercy on us.</w:t>
      </w:r>
      <w:r w:rsidR="003D7E11">
        <w:rPr>
          <w:sz w:val="32"/>
          <w:szCs w:val="32"/>
        </w:rPr>
        <w:t xml:space="preserve"> And so we have a guide as to how to go about that. </w:t>
      </w:r>
      <w:r w:rsidR="00E851F4">
        <w:rPr>
          <w:sz w:val="32"/>
          <w:szCs w:val="32"/>
        </w:rPr>
        <w:t xml:space="preserve">Go to God, acknowledging your sinfulness – the lepers stand far off as they petition Jesus. Know that only He is Jesus, your saviour, only He is a Master and Teacher worth the name. And ask Him to have mercy on you. </w:t>
      </w:r>
    </w:p>
    <w:p w14:paraId="283042BB" w14:textId="7D35E1FD" w:rsidR="009E4F2C" w:rsidRDefault="00E851F4" w:rsidP="00FF127D">
      <w:pPr>
        <w:jc w:val="both"/>
        <w:rPr>
          <w:sz w:val="32"/>
          <w:szCs w:val="32"/>
        </w:rPr>
      </w:pPr>
      <w:r>
        <w:rPr>
          <w:sz w:val="32"/>
          <w:szCs w:val="32"/>
        </w:rPr>
        <w:lastRenderedPageBreak/>
        <w:t xml:space="preserve">And, for heaven’s sake, be thankful! It’s easy to miss the small detail that only one of these ten lepers ends up getting any closer to Jesus, and it’s the Samaritan – the foreigner, like Naaman – who falls down “on his face at Jesus’ feet, giving thanks.” </w:t>
      </w:r>
    </w:p>
    <w:p w14:paraId="783E7F68" w14:textId="0F21099A" w:rsidR="00E851F4" w:rsidRDefault="001D6C95" w:rsidP="00FF127D">
      <w:pPr>
        <w:jc w:val="both"/>
        <w:rPr>
          <w:sz w:val="32"/>
          <w:szCs w:val="32"/>
        </w:rPr>
      </w:pPr>
      <w:r>
        <w:rPr>
          <w:sz w:val="32"/>
          <w:szCs w:val="32"/>
        </w:rPr>
        <w:t>Those of you who know me know I’m not going to pass up this golden opportunity to talk about the sacrament of confession.</w:t>
      </w:r>
      <w:r w:rsidR="00F67FBE">
        <w:rPr>
          <w:sz w:val="32"/>
          <w:szCs w:val="32"/>
        </w:rPr>
        <w:t xml:space="preserve"> True, we’ve died to sin in our baptisms, going down into the tomb-like waters with Christ our Head. But we will go on forging those chains afresh, and God in His mercy has given us a way out, another washing to take away our leprosy. “If we endure, we will also reign with Him,” says S. Paul, and I can’t imagine any kind of Christian endurance without the knowledge that God forgives my sins. </w:t>
      </w:r>
    </w:p>
    <w:p w14:paraId="7DBFA6E1" w14:textId="695332D5" w:rsidR="00C54E4B" w:rsidRDefault="00C54E4B" w:rsidP="00FF127D">
      <w:pPr>
        <w:jc w:val="both"/>
        <w:rPr>
          <w:sz w:val="32"/>
          <w:szCs w:val="32"/>
        </w:rPr>
      </w:pPr>
      <w:r>
        <w:rPr>
          <w:sz w:val="32"/>
          <w:szCs w:val="32"/>
        </w:rPr>
        <w:t xml:space="preserve">So come to confession, like Naaman to the Jordan, hoping for a cure and finding more. Come to confession like the grateful leper, confessing your lowliness and God’s greatness, and begging for mercy. And </w:t>
      </w:r>
      <w:r w:rsidR="00D04946">
        <w:rPr>
          <w:sz w:val="32"/>
          <w:szCs w:val="32"/>
        </w:rPr>
        <w:t>go away cleansed, with the ringing words of Jesus in your ears: “Rise and go your way: your faith has made you well.”</w:t>
      </w:r>
    </w:p>
    <w:p w14:paraId="00B347CD" w14:textId="1C6CC95A" w:rsidR="00E851F4" w:rsidRPr="009E4F2C" w:rsidRDefault="00E851F4" w:rsidP="00FF127D">
      <w:pPr>
        <w:jc w:val="both"/>
        <w:rPr>
          <w:sz w:val="32"/>
          <w:szCs w:val="32"/>
        </w:rPr>
      </w:pPr>
    </w:p>
    <w:p w14:paraId="11ED2225" w14:textId="77777777" w:rsidR="007E7590" w:rsidRPr="00F35FE8" w:rsidRDefault="007E7590" w:rsidP="00FF127D">
      <w:pPr>
        <w:jc w:val="both"/>
        <w:rPr>
          <w:sz w:val="32"/>
          <w:szCs w:val="32"/>
        </w:rPr>
      </w:pPr>
    </w:p>
    <w:sectPr w:rsidR="007E7590" w:rsidRPr="00F35FE8" w:rsidSect="001F28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88D"/>
    <w:rsid w:val="001140C2"/>
    <w:rsid w:val="001D6C95"/>
    <w:rsid w:val="001F288D"/>
    <w:rsid w:val="00290FA3"/>
    <w:rsid w:val="00296501"/>
    <w:rsid w:val="002E7195"/>
    <w:rsid w:val="00313596"/>
    <w:rsid w:val="003176D4"/>
    <w:rsid w:val="003D7E11"/>
    <w:rsid w:val="00472F13"/>
    <w:rsid w:val="0049589E"/>
    <w:rsid w:val="005C1C99"/>
    <w:rsid w:val="00605F9C"/>
    <w:rsid w:val="00643DAC"/>
    <w:rsid w:val="00661930"/>
    <w:rsid w:val="00666BEC"/>
    <w:rsid w:val="007B3390"/>
    <w:rsid w:val="007E7590"/>
    <w:rsid w:val="008A3D88"/>
    <w:rsid w:val="009E4F2C"/>
    <w:rsid w:val="00C114A4"/>
    <w:rsid w:val="00C16936"/>
    <w:rsid w:val="00C54E4B"/>
    <w:rsid w:val="00C94150"/>
    <w:rsid w:val="00CE049C"/>
    <w:rsid w:val="00D04946"/>
    <w:rsid w:val="00D66960"/>
    <w:rsid w:val="00E72FDE"/>
    <w:rsid w:val="00E851F4"/>
    <w:rsid w:val="00EB7BB8"/>
    <w:rsid w:val="00EE04D0"/>
    <w:rsid w:val="00EF7010"/>
    <w:rsid w:val="00F35FE8"/>
    <w:rsid w:val="00F67FBE"/>
    <w:rsid w:val="00FF1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0956A"/>
  <w15:chartTrackingRefBased/>
  <w15:docId w15:val="{9CB38242-1137-49E2-A450-22CC66F10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6D4"/>
    <w:rPr>
      <w:rFonts w:ascii="Garamond" w:hAnsi="Garamond"/>
    </w:rPr>
  </w:style>
  <w:style w:type="paragraph" w:styleId="Heading1">
    <w:name w:val="heading 1"/>
    <w:basedOn w:val="Normal"/>
    <w:next w:val="Normal"/>
    <w:link w:val="Heading1Char"/>
    <w:uiPriority w:val="9"/>
    <w:qFormat/>
    <w:rsid w:val="001F2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8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8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F288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F288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288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288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288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8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8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8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8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8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88D"/>
    <w:rPr>
      <w:rFonts w:eastAsiaTheme="majorEastAsia" w:cstheme="majorBidi"/>
      <w:color w:val="272727" w:themeColor="text1" w:themeTint="D8"/>
    </w:rPr>
  </w:style>
  <w:style w:type="paragraph" w:styleId="Title">
    <w:name w:val="Title"/>
    <w:basedOn w:val="Normal"/>
    <w:next w:val="Normal"/>
    <w:link w:val="TitleChar"/>
    <w:uiPriority w:val="10"/>
    <w:qFormat/>
    <w:rsid w:val="001F2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88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88D"/>
    <w:pPr>
      <w:spacing w:before="160"/>
      <w:jc w:val="center"/>
    </w:pPr>
    <w:rPr>
      <w:i/>
      <w:iCs/>
      <w:color w:val="404040" w:themeColor="text1" w:themeTint="BF"/>
    </w:rPr>
  </w:style>
  <w:style w:type="character" w:customStyle="1" w:styleId="QuoteChar">
    <w:name w:val="Quote Char"/>
    <w:basedOn w:val="DefaultParagraphFont"/>
    <w:link w:val="Quote"/>
    <w:uiPriority w:val="29"/>
    <w:rsid w:val="001F288D"/>
    <w:rPr>
      <w:rFonts w:ascii="Garamond" w:hAnsi="Garamond"/>
      <w:i/>
      <w:iCs/>
      <w:color w:val="404040" w:themeColor="text1" w:themeTint="BF"/>
    </w:rPr>
  </w:style>
  <w:style w:type="paragraph" w:styleId="ListParagraph">
    <w:name w:val="List Paragraph"/>
    <w:basedOn w:val="Normal"/>
    <w:uiPriority w:val="34"/>
    <w:qFormat/>
    <w:rsid w:val="001F288D"/>
    <w:pPr>
      <w:ind w:left="720"/>
      <w:contextualSpacing/>
    </w:pPr>
  </w:style>
  <w:style w:type="character" w:styleId="IntenseEmphasis">
    <w:name w:val="Intense Emphasis"/>
    <w:basedOn w:val="DefaultParagraphFont"/>
    <w:uiPriority w:val="21"/>
    <w:qFormat/>
    <w:rsid w:val="001F288D"/>
    <w:rPr>
      <w:i/>
      <w:iCs/>
      <w:color w:val="0F4761" w:themeColor="accent1" w:themeShade="BF"/>
    </w:rPr>
  </w:style>
  <w:style w:type="paragraph" w:styleId="IntenseQuote">
    <w:name w:val="Intense Quote"/>
    <w:basedOn w:val="Normal"/>
    <w:next w:val="Normal"/>
    <w:link w:val="IntenseQuoteChar"/>
    <w:uiPriority w:val="30"/>
    <w:qFormat/>
    <w:rsid w:val="001F2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88D"/>
    <w:rPr>
      <w:rFonts w:ascii="Garamond" w:hAnsi="Garamond"/>
      <w:i/>
      <w:iCs/>
      <w:color w:val="0F4761" w:themeColor="accent1" w:themeShade="BF"/>
    </w:rPr>
  </w:style>
  <w:style w:type="character" w:styleId="IntenseReference">
    <w:name w:val="Intense Reference"/>
    <w:basedOn w:val="DefaultParagraphFont"/>
    <w:uiPriority w:val="32"/>
    <w:qFormat/>
    <w:rsid w:val="001F28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345</TotalTime>
  <Pages>3</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Matthew Topham</dc:creator>
  <cp:keywords/>
  <dc:description/>
  <cp:lastModifiedBy>Fr Matthew Topham</cp:lastModifiedBy>
  <cp:revision>27</cp:revision>
  <dcterms:created xsi:type="dcterms:W3CDTF">2025-10-10T10:50:00Z</dcterms:created>
  <dcterms:modified xsi:type="dcterms:W3CDTF">2025-10-10T16:35:00Z</dcterms:modified>
</cp:coreProperties>
</file>